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Header"/>
        <w:spacing w:before="120" w:after="0" w:line="252" w:lineRule="auto"/>
        <w:rPr>
          <w:color w:val="000000"/>
          <w:rFonts w:ascii="Calibri" w:hAnsi="Calibri"/>
          <w:sz w:val="12"/>
        </w:rPr>
      </w:pPr>
    </w:p>
    <w:p>
      <w:pPr>
        <w:pStyle w:val="Header"/>
        <w:spacing w:line="252" w:lineRule="auto"/>
        <w:rPr>
          <w:color w:val="000000"/>
          <w:rFonts w:ascii="Calibri" w:hAnsi="Calibri"/>
          <w:sz w:val="12"/>
        </w:rPr>
      </w:pPr>
    </w:p>
    <w:tbl>
      <w:tblPr/>
      <w:tblGrid>
        <w:gridCol w:w="2938"/>
        <w:gridCol w:w="2699"/>
        <w:gridCol w:w="2268"/>
        <w:gridCol w:w="2663"/>
      </w:tblGrid>
      <w:tr>
        <w:trPr>
          <w:trHeight w:val="438" w:hRule="exact"/>
        </w:trPr>
        <w:tc>
          <w:tcPr>
            <w:tcBorders>
              <w:top w:val="single" w:sz="4" w:color="000000" w:space="0"/>
              <w:bottom w:val="single" w:sz="4" w:color="000000" w:space="0"/>
              <w:left w:val="single" w:sz="4" w:color="000000" w:space="0"/>
            </w:tcBorders>
            <w:vAlign w:val="center"/>
            <w:tcW w:w="0" w:type="nil"/>
          </w:tcPr>
          <w:p>
            <w:pPr>
              <w:pStyle w:val="Normal"/>
              <w:spacing w:line="276" w:lineRule="auto"/>
              <w:rPr>
                <w:color w:val="000000"/>
              </w:rPr>
            </w:pPr>
            <w:r>
              <w:rPr>
                <w:b/>
                <w:color w:val="000000"/>
                <w:rFonts w:ascii="Calibri" w:hAnsi="Calibri"/>
              </w:rPr>
              <w:t>Circuit name and number</w:t>
            </w:r>
          </w:p>
          <w:p>
            <w:pPr>
              <w:pStyle w:val="Normal"/>
              <w:spacing w:line="276" w:lineRule="auto"/>
            </w:pPr>
          </w:p>
        </w:tc>
        <w:tc>
          <w:tcPr>
            <w:tcBorders>
              <w:top w:val="single" w:sz="4" w:color="000000" w:space="0"/>
              <w:bottom w:val="single" w:sz="4" w:color="000000" w:space="0"/>
              <w:left w:val="single" w:sz="4" w:color="000000" w:space="0"/>
            </w:tcBorders>
            <w:vAlign w:val="center"/>
            <w:tcW w:w="0" w:type="nil"/>
          </w:tcPr>
          <w:p>
            <w:pPr>
              <w:pStyle w:val="Normal"/>
              <w:spacing w:before="0" w:after="240" w:line="276" w:lineRule="auto"/>
              <w:rPr>
                <w:color w:val="000000"/>
              </w:rPr>
            </w:pPr>
            <w:r>
              <w:rPr>
                <w:color w:val="000000"/>
                <w:rFonts w:ascii="Calibri" w:hAnsi="Calibri"/>
              </w:rPr>
              <w:t>Isle of Man 15/1     </w:t>
            </w:r>
          </w:p>
          <w:p>
            <w:pPr>
              <w:pStyle w:val="Normal"/>
              <w:spacing w:line="276" w:lineRule="auto"/>
            </w:pPr>
          </w:p>
        </w:tc>
        <w:tc>
          <w:tcPr>
            <w:tcBorders>
              <w:top w:val="single" w:sz="4" w:color="000000" w:space="0"/>
              <w:bottom w:val="single" w:sz="4" w:color="000000" w:space="0"/>
              <w:left w:val="single" w:sz="4" w:color="000000" w:space="0"/>
            </w:tcBorders>
            <w:vAlign w:val="center"/>
            <w:tcW w:w="0" w:type="nil"/>
          </w:tcPr>
          <w:p>
            <w:pPr>
              <w:pStyle w:val="Normal"/>
              <w:spacing w:line="276" w:lineRule="auto"/>
              <w:rPr>
                <w:color w:val="000000"/>
              </w:rPr>
            </w:pPr>
            <w:r>
              <w:rPr>
                <w:b/>
                <w:color w:val="000000"/>
                <w:rFonts w:ascii="Calibri" w:hAnsi="Calibri"/>
              </w:rPr>
              <w:t>This appointment is:</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Normal"/>
              <w:spacing w:line="276" w:lineRule="auto"/>
              <w:rPr>
                <w:color w:val="000000"/>
              </w:rPr>
            </w:pPr>
            <w:r>
              <w:rPr>
                <w:color w:val="000000"/>
                <w:rFonts w:ascii="Calibri" w:hAnsi="Calibri"/>
                <w:sz w:val="24"/>
                <w:szCs w:val="24"/>
              </w:rPr>
              <w:t>Full time F</w:t>
            </w:r>
          </w:p>
          <w:p>
            <w:pPr>
              <w:pStyle w:val="Normal"/>
              <w:spacing w:line="276" w:lineRule="auto"/>
              <w:rPr>
                <w:color w:val="000000"/>
                <w:rFonts w:ascii="Calibri" w:hAnsi="Calibri"/>
                <w:smallCaps/>
              </w:rPr>
            </w:pPr>
          </w:p>
          <w:p>
            <w:pPr>
              <w:pStyle w:val="Normal"/>
              <w:spacing w:line="276" w:lineRule="auto"/>
            </w:pPr>
          </w:p>
        </w:tc>
      </w:tr>
      <w:tr>
        <w:trPr>
          <w:trHeight w:val="456" w:hRule="exact"/>
        </w:trPr>
        <w:tc>
          <w:tcPr>
            <w:gridSpan w:val="2"/>
            <w:tcBorders>
              <w:top w:val="single" w:sz="4" w:color="000000" w:space="0"/>
              <w:bottom w:val="single" w:sz="4" w:color="000000" w:space="0"/>
              <w:left w:val="single" w:sz="4" w:color="000000" w:space="0"/>
            </w:tcBorders>
            <w:vAlign w:val="center"/>
            <w:tcW w:w="0" w:type="nil"/>
          </w:tcPr>
          <w:p>
            <w:pPr>
              <w:pStyle w:val="Normal"/>
              <w:spacing w:line="276" w:lineRule="auto"/>
              <w:rPr>
                <w:color w:val="000000"/>
              </w:rPr>
            </w:pPr>
            <w:r>
              <w:rPr>
                <w:b/>
                <w:color w:val="000000"/>
                <w:rFonts w:ascii="Calibri" w:hAnsi="Calibri"/>
              </w:rPr>
              <w:t>Is this or will this become a superintendency?</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Normal"/>
              <w:spacing w:line="276" w:lineRule="auto"/>
              <w:rPr>
                <w:color w:val="000000"/>
              </w:rPr>
            </w:pPr>
            <w:r>
              <w:rPr>
                <w:color w:val="000000"/>
                <w:rFonts w:ascii="Calibri" w:hAnsi="Calibri"/>
              </w:rPr>
              <w:t>Yes     </w:t>
            </w:r>
          </w:p>
        </w:tc>
      </w:tr>
    </w:tbl>
    <w:p>
      <w:pPr>
        <w:pStyle w:val="TextBodyIndent"/>
        <w:ind w:left="357"/>
        <w:ind w:right="0"/>
        <w:ind w:hanging="357"/>
        <w:spacing w:before="120" w:after="0" w:line="252" w:lineRule="auto"/>
        <w:rPr>
          <w:color w:val="000000"/>
        </w:rPr>
      </w:pPr>
      <w:r>
        <w:rPr>
          <w:i/>
          <w:color w:val="000000"/>
          <w:rFonts w:ascii="Calibri" w:hAnsi="Calibri"/>
          <w:sz w:val="24"/>
        </w:rPr>
        <w:t>*If part-time, what is the expected number of sessions per week?</w:t>
      </w:r>
      <w:r>
        <w:rPr>
          <w:i/>
          <w:color w:val="000000"/>
          <w:rFonts w:ascii="Calibri" w:hAnsi="Calibri"/>
          <w:sz w:val="24"/>
        </w:rPr>
        <w:t xml:space="preserve"> </w:t>
      </w:r>
      <w:r>
        <w:rPr>
          <w:color w:val="000000"/>
          <w:rFonts w:ascii="Calibri" w:hAnsi="Calibri"/>
          <w:sz w:val="24"/>
        </w:rPr>
        <w:t>N/A     </w:t>
      </w:r>
    </w:p>
    <w:p>
      <w:pPr>
        <w:pStyle w:val="TextBodyIndent"/>
        <w:ind w:left="0"/>
        <w:ind w:right="0"/>
        <w:ind w:firstLine="0"/>
        <w:spacing w:line="252" w:lineRule="auto"/>
        <w:rPr>
          <w:b/>
          <w:color w:val="0000FF"/>
          <w:rFonts w:ascii="Calibri" w:hAnsi="Calibri"/>
          <w:sz w:val="24"/>
        </w:rPr>
      </w:pPr>
    </w:p>
    <w:p>
      <w:pPr>
        <w:pStyle w:val="Normal"/>
        <w:rPr>
          <w:color w:val="000000"/>
        </w:rPr>
      </w:pPr>
      <w:r>
        <w:rPr>
          <w:b/>
          <w:color w:val="000000"/>
          <w:rFonts w:ascii="Calibri" w:hAnsi="Calibri"/>
        </w:rPr>
        <w:t>The</w:t>
      </w:r>
      <w:r>
        <w:rPr>
          <w:b/>
          <w:color w:val="000000"/>
          <w:rFonts w:ascii="Calibri" w:hAnsi="Calibri"/>
        </w:rPr>
        <w:t xml:space="preserve"> circuit</w:t>
      </w:r>
    </w:p>
    <w:p>
      <w:pPr>
        <w:pStyle w:val="Normal"/>
        <w:numPr>
          <w:ilvl w:val="0"/>
          <w:numId w:val="2"/>
        </w:numPr>
        <w:spacing w:line="252" w:lineRule="auto"/>
        <w:rPr>
          <w:color w:val="000000"/>
        </w:rPr>
      </w:pPr>
      <w:r>
        <w:rPr>
          <w:i/>
          <w:color w:val="000000"/>
          <w:rFonts w:ascii="Calibri" w:hAnsi="Calibri"/>
          <w:sz w:val="24"/>
          <w:szCs w:val="24"/>
        </w:rPr>
        <w:t>Please give a description of the circuit including its size and shape, total membership, the size and make-up of the staff team, number of churches and ecumenical links.</w:t>
      </w:r>
    </w:p>
    <w:p>
      <w:pPr>
        <w:pStyle w:val="Normal"/>
        <w:ind w:left="360"/>
        <w:ind w:right="0"/>
        <w:ind w:firstLine="0"/>
        <w:spacing w:line="252" w:lineRule="auto"/>
      </w:pPr>
    </w:p>
    <w:p>
      <w:pPr>
        <w:pStyle w:val="Normal"/>
        <w:ind w:left="360"/>
        <w:ind w:right="0"/>
        <w:ind w:firstLine="0"/>
        <w:spacing w:line="252" w:lineRule="auto"/>
        <w:rPr>
          <w:color w:val="000000"/>
        </w:rPr>
      </w:pPr>
      <w:r>
        <w:rPr>
          <w:color w:val="000000"/>
          <w:rFonts w:ascii="Calibri" w:hAnsi="Calibri"/>
          <w:sz w:val="24"/>
          <w:szCs w:val="24"/>
        </w:rPr>
        <w:t xml:space="preserve">The Circuit/District is the whole of the Isle of Man which is approximately 32 miles by 10 miles, (196 sq miles). </w:t>
      </w:r>
      <w:r>
        <w:rPr>
          <w:color w:val="000000"/>
          <w:rFonts w:ascii="Calibri" w:hAnsi="Calibri"/>
          <w:sz w:val="24"/>
          <w:szCs w:val="24"/>
        </w:rPr>
        <w:t xml:space="preserve">It has 30 chapels, with a total membership of 857.  There are 6 presbyters, (two of them sharing a 1.5 appointment), a full-time community and youth worker, based in 'Manor Ark', a converted former house on the fringe of a local authority housing estate, a District Administrator/PA, working 20 hours per week, and in the south of the island a mission team of three lay people, each employed for 15 hours per week. There are currently two active supernumaries with pastoral responsibilities, one of whom will step down in September 2020.  The Circuit is also hosting a mission intern from Cliff College during the current connexional year who is working in three of the churches in the east region.  All of the major denominations on the island entered into a Covenant for mission in 2010.  The leaders meet together from time to time in a forum known as CAiM, (Churches Alive in Mann).  The Methodist and United Reformed congregations in Ramsey worship together, at present in the Anglican church hall, and strong ecumenical links are developing.   The post combines the role of District Chair and Circuit Superintendent. </w:t>
      </w:r>
    </w:p>
    <w:p>
      <w:pPr>
        <w:pStyle w:val="Normal"/>
        <w:ind w:left="360"/>
        <w:ind w:right="0"/>
        <w:ind w:firstLine="0"/>
        <w:spacing w:line="252" w:lineRule="auto"/>
      </w:pPr>
    </w:p>
    <w:p>
      <w:pPr>
        <w:pStyle w:val="Normal"/>
        <w:numPr>
          <w:ilvl w:val="0"/>
          <w:numId w:val="2"/>
        </w:numPr>
        <w:ind w:left="357"/>
        <w:ind w:right="0"/>
        <w:ind w:hanging="357"/>
        <w:rPr>
          <w:color w:val="000000"/>
        </w:rPr>
      </w:pPr>
      <w:r>
        <w:rPr>
          <w:i/>
          <w:color w:val="000000"/>
          <w:rFonts w:ascii="Calibri" w:hAnsi="Calibri"/>
          <w:sz w:val="24"/>
          <w:szCs w:val="24"/>
        </w:rPr>
        <w:t xml:space="preserve">What is the circuit’s stated policy about mission and ministry in this location and its chosen method of working (including the frequency of staff and leadership team meetings)? </w:t>
      </w:r>
    </w:p>
    <w:p>
      <w:pPr>
        <w:pStyle w:val="Normal"/>
        <w:ind w:left="360"/>
        <w:ind w:right="0"/>
        <w:ind w:firstLine="0"/>
        <w:rPr>
          <w:i/>
          <w:color w:val="000000"/>
          <w:rFonts w:ascii="Calibri" w:hAnsi="Calibri"/>
          <w:sz w:val="24"/>
          <w:szCs w:val="24"/>
        </w:rPr>
      </w:pPr>
    </w:p>
    <w:p>
      <w:pPr>
        <w:pStyle w:val="Normal"/>
        <w:ind w:left="360"/>
        <w:ind w:right="0"/>
        <w:ind w:firstLine="0"/>
        <w:rPr>
          <w:color w:val="000000"/>
        </w:rPr>
      </w:pPr>
      <w:r>
        <w:rPr>
          <w:color w:val="000000"/>
          <w:rFonts w:ascii="Calibri" w:hAnsi="Calibri"/>
          <w:sz w:val="24"/>
          <w:szCs w:val="24"/>
        </w:rPr>
        <w:t>As the Methodist Church in the Isle of Man we are called to love and serve in response to God’s love in Jesus.</w:t>
      </w:r>
    </w:p>
    <w:p>
      <w:pPr>
        <w:pStyle w:val="Normal"/>
        <w:ind w:left="357"/>
        <w:ind w:right="0"/>
        <w:ind w:hanging="357"/>
        <w:rPr>
          <w:color w:val="000000"/>
        </w:rPr>
      </w:pPr>
      <w:r>
        <w:rPr>
          <w:color w:val="000000"/>
          <w:rFonts w:ascii="Calibri" w:hAnsi="Calibri"/>
          <w:sz w:val="24"/>
          <w:szCs w:val="24"/>
        </w:rPr>
        <w:tab/>
      </w:r>
    </w:p>
    <w:p>
      <w:pPr>
        <w:pStyle w:val="Normal"/>
        <w:ind w:left="357"/>
        <w:ind w:right="0"/>
        <w:ind w:hanging="357"/>
        <w:rPr>
          <w:color w:val="000000"/>
        </w:rPr>
      </w:pPr>
      <w:r>
        <w:rPr>
          <w:color w:val="000000"/>
          <w:rFonts w:ascii="Calibri" w:hAnsi="Calibri"/>
          <w:sz w:val="24"/>
          <w:szCs w:val="24"/>
        </w:rPr>
        <w:t>The staff team meet regularly;  the presbyter will have responsibility for a group of churches in a particular section and have the opportunity to share specific skills and interests around the Circuit/District.</w:t>
      </w:r>
    </w:p>
    <w:p>
      <w:pPr>
        <w:pStyle w:val="Normal"/>
        <w:rPr>
          <w:i/>
          <w:color w:val="000000"/>
          <w:rFonts w:ascii="Calibri" w:hAnsi="Calibri"/>
        </w:rPr>
      </w:pPr>
    </w:p>
    <w:p>
      <w:pPr>
        <w:pStyle w:val="Normal"/>
        <w:rPr>
          <w:color w:val="000000"/>
        </w:rPr>
      </w:pPr>
      <w:r>
        <w:rPr>
          <w:b/>
          <w:color w:val="000000"/>
          <w:rFonts w:ascii="Calibri" w:hAnsi="Calibri"/>
        </w:rPr>
        <w:t>The appointment</w:t>
      </w:r>
    </w:p>
    <w:p>
      <w:pPr>
        <w:pStyle w:val="Normal"/>
        <w:rPr>
          <w:b/>
          <w:rFonts w:ascii="Calibri" w:hAnsi="Calibri"/>
        </w:rPr>
      </w:pPr>
    </w:p>
    <w:p>
      <w:pPr>
        <w:pStyle w:val="BodyTextIndent3"/>
        <w:rPr>
          <w:b w:val="0"/>
          <w:color w:val="000000"/>
        </w:rPr>
      </w:pPr>
      <w:r>
        <w:rPr>
          <w:b w:val="0"/>
          <w:i/>
          <w:color w:val="000000"/>
          <w:rFonts w:ascii="Calibri" w:hAnsi="Calibri"/>
          <w:sz w:val="24"/>
        </w:rPr>
        <w:t>3.</w:t>
      </w:r>
      <w:r>
        <w:rPr>
          <w:b w:val="0"/>
          <w:i/>
          <w:color w:val="000000"/>
          <w:rFonts w:ascii="Calibri" w:hAnsi="Calibri"/>
          <w:sz w:val="24"/>
        </w:rPr>
        <w:tab/>
        <w:t>Describe, as fully as possible, the specific appointment to be filled, including (as appropriate) names and membership of churches, worship styles, Methodist schools, details of ecumenical and community links.</w:t>
      </w:r>
    </w:p>
    <w:p>
      <w:pPr>
        <w:pStyle w:val="BodyTextIndent3"/>
      </w:pPr>
    </w:p>
    <w:p>
      <w:pPr>
        <w:pStyle w:val="BodyTextIndent3"/>
        <w:rPr>
          <w:b w:val="0"/>
          <w:color w:val="000000"/>
        </w:rPr>
      </w:pPr>
      <w:r>
        <w:rPr>
          <w:b w:val="0"/>
          <w:i w:val="0"/>
          <w:color w:val="000000"/>
          <w:rFonts w:ascii="Calibri"/>
          <w:sz w:val="24"/>
        </w:rPr>
        <w:t>T</w:t>
      </w:r>
      <w:r>
        <w:rPr>
          <w:b w:val="0"/>
          <w:i w:val="0"/>
          <w:color w:val="000000"/>
          <w:rFonts w:ascii="Calibri" w:hAnsi="Calibri"/>
          <w:sz w:val="24"/>
          <w:szCs w:val="24"/>
        </w:rPr>
        <w:t xml:space="preserve">he current </w:t>
      </w:r>
      <w:r>
        <w:rPr>
          <w:b w:val="0"/>
          <w:color w:val="000000"/>
          <w:rFonts w:ascii="Calibri" w:hAnsi="Calibri"/>
          <w:sz w:val="24"/>
          <w:szCs w:val="24"/>
        </w:rPr>
        <w:t xml:space="preserve">appointment combines the role of </w:t>
      </w:r>
      <w:r>
        <w:rPr>
          <w:b w:val="0"/>
          <w:color w:val="000000"/>
          <w:rFonts w:ascii="Calibri" w:hAnsi="Calibri"/>
          <w:sz w:val="24"/>
          <w:szCs w:val="24"/>
        </w:rPr>
        <w:t xml:space="preserve">Chair of District </w:t>
      </w:r>
      <w:r>
        <w:rPr>
          <w:b w:val="0"/>
          <w:color w:val="000000"/>
          <w:rFonts w:ascii="Calibri" w:hAnsi="Calibri"/>
          <w:sz w:val="24"/>
          <w:szCs w:val="24"/>
        </w:rPr>
        <w:t xml:space="preserve">and </w:t>
      </w:r>
      <w:r>
        <w:rPr>
          <w:b w:val="0"/>
          <w:color w:val="000000"/>
          <w:rFonts w:ascii="Calibri" w:hAnsi="Calibri"/>
          <w:sz w:val="24"/>
          <w:szCs w:val="24"/>
        </w:rPr>
        <w:t>Superintendent Minister of the Isle of Man District/Circuit, including</w:t>
      </w:r>
      <w:r>
        <w:rPr>
          <w:b w:val="0"/>
          <w:color w:val="000000"/>
          <w:rFonts w:ascii="Calibri" w:hAnsi="Calibri"/>
          <w:sz w:val="24"/>
          <w:szCs w:val="24"/>
        </w:rPr>
        <w:t xml:space="preserve"> responsibility for the two main churches in central Douglas, and one small society on the fringe of a housing estate.  The Chair is supported by one of the active supernumeries, on a 1/3 contract including 13 preaching appointments per quarter, who undertakes all pastoral care in the three churches.  The Circuit is committed to maintaining this level of support for the new Chair. </w:t>
      </w:r>
    </w:p>
    <w:p>
      <w:pPr>
        <w:pStyle w:val="Normal"/>
        <w:spacing w:line="252" w:lineRule="auto"/>
        <w:rPr>
          <w:color w:val="000000"/>
          <w:rFonts w:ascii="Calibri" w:hAnsi="Calibri"/>
        </w:rPr>
      </w:pPr>
    </w:p>
    <w:p>
      <w:pPr>
        <w:pStyle w:val="BodyTextIndent3"/>
        <w:rPr>
          <w:color w:val="000000"/>
        </w:rPr>
      </w:pPr>
      <w:r>
        <w:rPr>
          <w:i/>
          <w:color w:val="000000"/>
          <w:rFonts w:ascii="Calibri"/>
          <w:sz w:val="24"/>
        </w:rPr>
      </w:r>
    </w:p>
    <w:p>
      <w:pPr>
        <w:pStyle w:val="BodyTextIndent3"/>
        <w:rPr>
          <w:color w:val="000000"/>
        </w:rPr>
      </w:pPr>
      <w:r>
        <w:rPr>
          <w:i/>
          <w:color w:val="000000"/>
          <w:rFonts w:ascii="Calibri" w:hAnsi="Calibri"/>
          <w:sz w:val="24"/>
        </w:rPr>
        <w:t>4.</w:t>
      </w:r>
      <w:r>
        <w:rPr>
          <w:i/>
          <w:color w:val="000000"/>
          <w:rFonts w:ascii="Calibri" w:hAnsi="Calibri"/>
          <w:sz w:val="24"/>
        </w:rPr>
        <w:tab/>
        <w:t>Describe the strengths and weaknesses of the appointment and any changes (eg staffing, redevelopment) that are expected in the next two years that may need to be considered.</w:t>
      </w:r>
    </w:p>
    <w:p>
      <w:pPr>
        <w:pStyle w:val="BodyTextIndent3"/>
      </w:pPr>
    </w:p>
    <w:p>
      <w:pPr>
        <w:pStyle w:val="BodyTextIndent3"/>
        <w:rPr>
          <w:b w:val="0"/>
          <w:color w:val="000000"/>
        </w:rPr>
      </w:pPr>
      <w:r>
        <w:rPr>
          <w:b w:val="0"/>
          <w:i/>
          <w:color w:val="000000"/>
          <w:rFonts w:ascii="Calibri" w:hAnsi="Calibri"/>
          <w:sz w:val="24"/>
        </w:rPr>
        <w:tab/>
      </w:r>
      <w:r>
        <w:rPr>
          <w:b w:val="0"/>
          <w:color w:val="000000"/>
          <w:rFonts w:ascii="Calibri" w:hAnsi="Calibri"/>
          <w:sz w:val="24"/>
        </w:rPr>
        <w:t xml:space="preserve">There may be the opportunity to move the pastoral responsibility linked to the Chair/Superintendent’s role to another group of churches in a different part of the island, with appropriate support, </w:t>
      </w:r>
      <w:r>
        <w:rPr>
          <w:b w:val="0"/>
          <w:color w:val="000000"/>
          <w:rFonts w:ascii="Calibri" w:hAnsi="Calibri"/>
          <w:sz w:val="24"/>
        </w:rPr>
        <w:t>either on appointment or at a later date</w:t>
      </w:r>
      <w:r>
        <w:rPr>
          <w:b w:val="0"/>
          <w:color w:val="000000"/>
          <w:rFonts w:ascii="Calibri" w:hAnsi="Calibri"/>
          <w:sz w:val="24"/>
        </w:rPr>
        <w:t xml:space="preserve">.  </w:t>
      </w:r>
    </w:p>
    <w:p>
      <w:pPr>
        <w:pStyle w:val="BodyTextIndent3"/>
        <w:ind w:left="0"/>
        <w:ind w:right="0"/>
        <w:ind w:firstLine="0"/>
        <w:rPr>
          <w:i/>
          <w:color w:val="000000"/>
          <w:rFonts w:ascii="Calibri" w:hAnsi="Calibri"/>
          <w:sz w:val="24"/>
        </w:rPr>
      </w:pPr>
    </w:p>
    <w:p>
      <w:pPr>
        <w:pStyle w:val="Normal"/>
        <w:rPr>
          <w:color w:val="000000"/>
        </w:rPr>
      </w:pPr>
      <w:r>
        <w:rPr>
          <w:b/>
          <w:color w:val="000000"/>
          <w:rFonts w:ascii="Calibri" w:hAnsi="Calibri"/>
        </w:rPr>
        <w:t>The presbyter</w:t>
      </w:r>
    </w:p>
    <w:p>
      <w:pPr>
        <w:pStyle w:val="Heading5"/>
        <w:numPr>
          <w:ilvl w:val="4"/>
          <w:numId w:val="1"/>
        </w:numPr>
        <w:ind w:left="720"/>
        <w:ind w:right="0"/>
        <w:ind w:hanging="720"/>
        <w:rPr>
          <w:color w:val="000000"/>
        </w:rPr>
      </w:pPr>
      <w:r>
        <w:rPr>
          <w:color w:val="000000"/>
          <w:rFonts w:ascii="Calibri" w:hAnsi="Calibri"/>
          <w:sz w:val="24"/>
        </w:rPr>
        <w:t>Please be ready to follow up a match at any time between November 2019 and January 2020</w:t>
      </w:r>
    </w:p>
    <w:p>
      <w:pPr>
        <w:pStyle w:val="Normal"/>
        <w:ind w:left="360"/>
        <w:ind w:right="0"/>
        <w:ind w:hanging="360"/>
        <w:spacing w:line="252" w:lineRule="auto"/>
        <w:rPr>
          <w:color w:val="000000"/>
          <w:rFonts w:ascii="Calibri" w:hAnsi="Calibri"/>
          <w:sz w:val="24"/>
        </w:rPr>
      </w:pPr>
    </w:p>
    <w:p>
      <w:pPr>
        <w:pStyle w:val="BodyTextIndent2"/>
        <w:ind w:left="426"/>
        <w:ind w:right="0"/>
        <w:ind w:hanging="426"/>
        <w:rPr>
          <w:color w:val="000000"/>
        </w:rPr>
      </w:pPr>
      <w:r>
        <w:rPr>
          <w:i/>
          <w:color w:val="000000"/>
          <w:rFonts w:ascii="Calibri" w:hAnsi="Calibri"/>
          <w:sz w:val="24"/>
        </w:rPr>
        <w:t>5.</w:t>
      </w:r>
      <w:r>
        <w:rPr>
          <w:i/>
          <w:color w:val="000000"/>
          <w:rFonts w:ascii="Calibri" w:hAnsi="Calibri"/>
          <w:sz w:val="24"/>
        </w:rPr>
        <w:tab/>
        <w:t>Profile of the presbyter being sought (please indicate the priorities of skills and experience the circuit feels are needed to fulfil this appointment) and the contribution the circuit would like them to bring to this appointment.</w:t>
      </w:r>
    </w:p>
    <w:p>
      <w:pPr>
        <w:pStyle w:val="BodyTextIndent2"/>
        <w:ind w:left="426"/>
        <w:ind w:right="0"/>
        <w:ind w:hanging="426"/>
        <w:rPr>
          <w:i w:val="0"/>
          <w:color w:val="000000"/>
        </w:rPr>
      </w:pPr>
      <w:r>
        <w:rPr>
          <w:i w:val="0"/>
          <w:color w:val="000000"/>
          <w:rFonts w:ascii="Calibri" w:hAnsi="Calibri"/>
          <w:sz w:val="24"/>
        </w:rPr>
        <w:tab/>
      </w:r>
    </w:p>
    <w:p>
      <w:pPr>
        <w:pStyle w:val="BodyTextIndent2"/>
        <w:ind w:left="426"/>
        <w:ind w:right="0"/>
        <w:ind w:hanging="426"/>
        <w:rPr>
          <w:i w:val="0"/>
          <w:color w:val="000000"/>
        </w:rPr>
      </w:pPr>
      <w:r>
        <w:rPr>
          <w:i w:val="0"/>
          <w:color w:val="000000"/>
          <w:rFonts w:ascii="Calibri" w:hAnsi="Calibri"/>
          <w:sz w:val="24"/>
        </w:rPr>
        <w:tab/>
        <w:t>See person specification</w:t>
      </w:r>
    </w:p>
    <w:p>
      <w:pPr>
        <w:pStyle w:val="Normal"/>
        <w:spacing w:line="252" w:lineRule="auto"/>
        <w:rPr>
          <w:color w:val="000000"/>
          <w:rFonts w:ascii="Calibri" w:hAnsi="Calibri"/>
        </w:rPr>
      </w:pPr>
    </w:p>
    <w:p>
      <w:pPr>
        <w:pStyle w:val="BodyTextIndent3"/>
        <w:rPr>
          <w:color w:val="000000"/>
        </w:rPr>
      </w:pPr>
      <w:r>
        <w:rPr>
          <w:i/>
          <w:color w:val="000000"/>
          <w:rFonts w:ascii="Calibri" w:hAnsi="Calibri"/>
          <w:sz w:val="24"/>
        </w:rPr>
        <w:t>6.</w:t>
      </w:r>
      <w:r>
        <w:rPr>
          <w:i/>
          <w:color w:val="000000"/>
          <w:rFonts w:ascii="Calibri" w:hAnsi="Calibri"/>
          <w:sz w:val="24"/>
        </w:rPr>
        <w:tab/>
        <w:t>What are the missional and pastoral emphases that the circuit would wish the presbyter to bring?</w:t>
      </w:r>
    </w:p>
    <w:p>
      <w:pPr>
        <w:pStyle w:val="BodyTextIndent3"/>
      </w:pPr>
    </w:p>
    <w:p>
      <w:pPr>
        <w:pStyle w:val="BodyTextIndent3"/>
        <w:rPr>
          <w:b w:val="0"/>
          <w:color w:val="000000"/>
        </w:rPr>
      </w:pPr>
      <w:r>
        <w:rPr>
          <w:b w:val="0"/>
          <w:i/>
          <w:color w:val="000000"/>
          <w:rFonts w:ascii="Calibri" w:hAnsi="Calibri"/>
          <w:sz w:val="24"/>
        </w:rPr>
        <w:tab/>
      </w:r>
      <w:r>
        <w:rPr>
          <w:b w:val="0"/>
          <w:i w:val="0"/>
          <w:color w:val="000000"/>
          <w:rFonts w:ascii="Calibri"/>
          <w:sz w:val="24"/>
        </w:rPr>
        <w:t>To deliver, encourage and support a good q</w:t>
      </w:r>
      <w:r>
        <w:rPr>
          <w:b w:val="0"/>
          <w:i w:val="0"/>
          <w:color w:val="000000"/>
          <w:rFonts w:ascii="Calibri" w:hAnsi="Calibri"/>
          <w:sz w:val="24"/>
        </w:rPr>
        <w:t>uality of worship</w:t>
      </w:r>
    </w:p>
    <w:p>
      <w:pPr>
        <w:pStyle w:val="BodyTextIndent3"/>
        <w:rPr>
          <w:b w:val="0"/>
          <w:color w:val="000000"/>
        </w:rPr>
      </w:pPr>
      <w:r>
        <w:rPr>
          <w:b w:val="0"/>
          <w:color w:val="000000"/>
          <w:rFonts w:ascii="Calibri" w:hAnsi="Calibri"/>
          <w:sz w:val="24"/>
        </w:rPr>
        <w:tab/>
        <w:t>To build on existing work</w:t>
      </w:r>
    </w:p>
    <w:p>
      <w:pPr>
        <w:pStyle w:val="BodyTextIndent3"/>
        <w:rPr>
          <w:b w:val="0"/>
          <w:color w:val="000000"/>
        </w:rPr>
      </w:pPr>
      <w:r>
        <w:rPr>
          <w:b w:val="0"/>
          <w:color w:val="000000"/>
          <w:rFonts w:ascii="Calibri" w:hAnsi="Calibri"/>
          <w:sz w:val="24"/>
        </w:rPr>
        <w:tab/>
      </w:r>
      <w:r>
        <w:rPr>
          <w:b w:val="0"/>
          <w:color w:val="000000"/>
          <w:rFonts w:ascii="Calibri" w:hAnsi="Calibri"/>
          <w:sz w:val="24"/>
        </w:rPr>
        <w:t xml:space="preserve">To continue to develop an </w:t>
      </w:r>
      <w:r>
        <w:rPr>
          <w:b w:val="0"/>
          <w:color w:val="000000"/>
          <w:rFonts w:ascii="Calibri" w:hAnsi="Calibri"/>
          <w:sz w:val="24"/>
          <w:szCs w:val="24"/>
        </w:rPr>
        <w:t xml:space="preserve">understanding </w:t>
      </w:r>
      <w:r>
        <w:rPr>
          <w:b w:val="0"/>
          <w:color w:val="000000"/>
          <w:rFonts w:ascii="Calibri" w:hAnsi="Calibri"/>
          <w:sz w:val="24"/>
        </w:rPr>
        <w:t xml:space="preserve">connexionalism amongst the churches on the island and to maintain and support the District’s profile at connexional level. </w:t>
      </w:r>
    </w:p>
    <w:p>
      <w:pPr>
        <w:pStyle w:val="BodyTextIndent3"/>
      </w:pPr>
    </w:p>
    <w:p>
      <w:pPr>
        <w:pStyle w:val="Normal"/>
        <w:rPr>
          <w:color w:val="000000"/>
        </w:rPr>
      </w:pPr>
      <w:r>
        <w:rPr>
          <w:b/>
          <w:color w:val="000000"/>
          <w:rFonts w:ascii="Calibri" w:hAnsi="Calibri"/>
        </w:rPr>
        <w:t>The manse</w:t>
      </w:r>
    </w:p>
    <w:p>
      <w:pPr>
        <w:pStyle w:val="Normal"/>
        <w:spacing w:line="252" w:lineRule="auto"/>
        <w:rPr>
          <w:color w:val="000000"/>
        </w:rPr>
      </w:pPr>
      <w:r>
        <w:rPr>
          <w:i/>
          <w:color w:val="000000"/>
          <w:rFonts w:ascii="Calibri" w:hAnsi="Calibri"/>
        </w:rPr>
        <w:t>If there is no manse attached to this appointment, please provide the reasons.</w:t>
      </w:r>
    </w:p>
    <w:p>
      <w:pPr>
        <w:pStyle w:val="Normal"/>
        <w:spacing w:line="252" w:lineRule="auto"/>
        <w:rPr>
          <w:i/>
          <w:color w:val="000000"/>
          <w:rFonts w:ascii="Calibri" w:hAnsi="Calibri"/>
        </w:rPr>
      </w:pPr>
    </w:p>
    <w:p>
      <w:pPr>
        <w:pStyle w:val="Normal"/>
        <w:spacing w:line="252" w:lineRule="auto"/>
        <w:rPr>
          <w:i/>
          <w:color w:val="000000"/>
          <w:rFonts w:ascii="Calibri" w:hAnsi="Calibri"/>
        </w:rPr>
      </w:pPr>
    </w:p>
    <w:tbl>
      <w:tblPr/>
      <w:tblGrid>
        <w:gridCol w:w="3544"/>
        <w:gridCol w:w="7266"/>
      </w:tblGrid>
      <w:tr>
        <w:trPr>
          <w:trHeight w:val="415" w:hRule="atLeast"/>
        </w:trPr>
        <w:tc>
          <w:tcPr>
            <w:vAlign w:val="top"/>
            <w:tcW w:w="0" w:type="nil"/>
          </w:tcPr>
          <w:p>
            <w:pPr>
              <w:pStyle w:val="Heading6"/>
              <w:numPr>
                <w:ilvl w:val="5"/>
                <w:numId w:val="1"/>
              </w:numPr>
              <w:rPr>
                <w:color w:val="000000"/>
              </w:rPr>
            </w:pPr>
            <w:r>
              <w:rPr>
                <w:color w:val="000000"/>
                <w:rFonts w:ascii="Calibri" w:hAnsi="Calibri"/>
                <w:sz w:val="24"/>
              </w:rPr>
              <w:t xml:space="preserve">Address of manse: </w:t>
            </w:r>
          </w:p>
        </w:tc>
        <w:tc>
          <w:tcPr>
            <w:tcBorders>
              <w:top w:val="single" w:sz="2" w:color="000000" w:space="0"/>
              <w:bottom w:val="single" w:sz="2" w:color="000000" w:space="0"/>
              <w:left w:val="single" w:sz="2" w:color="000000" w:space="0"/>
              <w:right w:val="single" w:sz="2" w:color="000000" w:space="0"/>
            </w:tcBorders>
            <w:vAlign w:val="top"/>
            <w:tcW w:w="0" w:type="nil"/>
          </w:tcPr>
          <w:p>
            <w:pPr>
              <w:pStyle w:val="Normal"/>
              <w:spacing w:line="252" w:lineRule="auto"/>
              <w:rPr>
                <w:color w:val="000000"/>
              </w:rPr>
            </w:pPr>
            <w:r>
              <w:rPr>
                <w:color w:val="000000"/>
                <w:rFonts w:ascii="Calibri" w:hAnsi="Calibri"/>
              </w:rPr>
              <w:t>     </w:t>
            </w:r>
          </w:p>
        </w:tc>
      </w:tr>
      <w:tr>
        <w:trPr>
          <w:trHeight w:val="794" w:hRule="atLeast"/>
        </w:trPr>
        <w:tc>
          <w:tcPr>
            <w:vAlign w:val="top"/>
            <w:tcW w:w="0" w:type="nil"/>
          </w:tcPr>
          <w:p>
            <w:pPr>
              <w:pStyle w:val="Normal"/>
              <w:spacing w:line="252" w:lineRule="auto"/>
              <w:rPr>
                <w:color w:val="000000"/>
              </w:rPr>
            </w:pPr>
            <w:r>
              <w:rPr>
                <w:color w:val="000000"/>
                <w:rFonts w:ascii="Calibri" w:hAnsi="Calibri"/>
              </w:rPr>
              <w:t>Location of manse relative to church(es), schools, hospitals etc:</w:t>
            </w:r>
            <w:r>
              <w:rPr>
                <w:color w:val="000000"/>
                <w:rFonts w:ascii="Calibri" w:hAnsi="Calibri"/>
              </w:rPr>
              <w:t xml:space="preserve"> </w:t>
            </w:r>
          </w:p>
        </w:tc>
        <w:tc>
          <w:tcPr>
            <w:tcBorders>
              <w:top w:val="single" w:sz="2" w:color="000000" w:space="0"/>
              <w:bottom w:val="single" w:sz="2" w:color="000000" w:space="0"/>
              <w:left w:val="single" w:sz="2" w:color="000000" w:space="0"/>
              <w:right w:val="single" w:sz="2" w:color="000000" w:space="0"/>
            </w:tcBorders>
            <w:vAlign w:val="top"/>
            <w:tcW w:w="0" w:type="nil"/>
          </w:tcPr>
          <w:p>
            <w:pPr>
              <w:pStyle w:val="Normal"/>
              <w:spacing w:line="252" w:lineRule="auto"/>
              <w:rPr>
                <w:color w:val="000000"/>
              </w:rPr>
            </w:pPr>
            <w:r>
              <w:rPr>
                <w:color w:val="000000"/>
                <w:rFonts w:ascii="Calibri" w:hAnsi="Calibri"/>
              </w:rPr>
              <w:t xml:space="preserve">The local churches are within a short drive.  There are two secondary schools in Douglas, one within easy walking distance.  The hospital is located on the outskirts of the town.  </w:t>
            </w:r>
          </w:p>
        </w:tc>
      </w:tr>
      <w:tr>
        <w:trPr>
          <w:trHeight w:val="377" w:hRule="atLeast"/>
        </w:trPr>
        <w:tc>
          <w:tcPr>
            <w:vAlign w:val="top"/>
            <w:tcW w:w="0" w:type="nil"/>
          </w:tcPr>
          <w:p>
            <w:pPr>
              <w:pStyle w:val="Normal"/>
              <w:spacing w:line="252" w:lineRule="auto"/>
              <w:rPr>
                <w:color w:val="000000"/>
              </w:rPr>
            </w:pPr>
            <w:r>
              <w:rPr>
                <w:color w:val="000000"/>
                <w:rFonts w:ascii="Calibri" w:hAnsi="Calibri"/>
              </w:rPr>
              <w:t>Public transport links:</w:t>
            </w:r>
          </w:p>
        </w:tc>
        <w:tc>
          <w:tcPr>
            <w:tcBorders>
              <w:top w:val="single" w:sz="2" w:color="000000" w:space="0"/>
              <w:bottom w:val="single" w:sz="2" w:color="000000" w:space="0"/>
              <w:left w:val="single" w:sz="2" w:color="000000" w:space="0"/>
              <w:right w:val="single" w:sz="2" w:color="000000" w:space="0"/>
            </w:tcBorders>
            <w:vAlign w:val="top"/>
            <w:tcW w:w="0" w:type="nil"/>
          </w:tcPr>
          <w:p>
            <w:pPr>
              <w:pStyle w:val="Normal"/>
              <w:spacing w:line="252" w:lineRule="auto"/>
              <w:rPr>
                <w:color w:val="000000"/>
              </w:rPr>
            </w:pPr>
            <w:r>
              <w:rPr>
                <w:color w:val="000000"/>
                <w:rFonts w:ascii="Calibri" w:hAnsi="Calibri"/>
              </w:rPr>
              <w:t>There are good public transport links.           </w:t>
            </w:r>
          </w:p>
        </w:tc>
      </w:tr>
      <w:tr>
        <w:trPr>
          <w:trHeight w:val="357" w:hRule="atLeast"/>
        </w:trPr>
        <w:tc>
          <w:tcPr>
            <w:vAlign w:val="top"/>
            <w:tcW w:w="0" w:type="nil"/>
          </w:tcPr>
          <w:p>
            <w:pPr>
              <w:pStyle w:val="Normal"/>
              <w:spacing w:line="252" w:lineRule="auto"/>
              <w:rPr>
                <w:color w:val="000000"/>
              </w:rPr>
            </w:pPr>
            <w:r>
              <w:rPr>
                <w:color w:val="000000"/>
                <w:rFonts w:ascii="Calibri" w:hAnsi="Calibri"/>
              </w:rPr>
              <w:t>Number and measurement of rooms:</w:t>
            </w:r>
            <w:r>
              <w:rPr>
                <w:color w:val="000000"/>
                <w:rFonts w:ascii="Calibri" w:hAnsi="Calibri"/>
              </w:rPr>
              <w:t xml:space="preserve"> </w:t>
            </w:r>
          </w:p>
        </w:tc>
        <w:tc>
          <w:tcPr>
            <w:tcBorders>
              <w:top w:val="single" w:sz="2" w:color="000000" w:space="0"/>
              <w:bottom w:val="single" w:sz="2" w:color="000000" w:space="0"/>
              <w:left w:val="single" w:sz="2" w:color="000000" w:space="0"/>
              <w:right w:val="single" w:sz="2" w:color="000000" w:space="0"/>
            </w:tcBorders>
            <w:vAlign w:val="top"/>
            <w:tcW w:w="0" w:type="nil"/>
          </w:tcPr>
          <w:p>
            <w:pPr>
              <w:pStyle w:val="Normal"/>
              <w:spacing w:line="252" w:lineRule="auto"/>
              <w:rPr>
                <w:color w:val="000000"/>
              </w:rPr>
            </w:pPr>
            <w:r>
              <w:rPr>
                <w:color w:val="000000"/>
                <w:rFonts w:ascii="Calibri" w:hAnsi="Calibri"/>
              </w:rPr>
              <w:t>     </w:t>
            </w:r>
          </w:p>
        </w:tc>
      </w:tr>
      <w:tr>
        <w:trPr>
          <w:trHeight w:val="284" w:hRule="atLeast"/>
        </w:trPr>
        <w:tc>
          <w:tcPr>
            <w:vAlign w:val="top"/>
            <w:tcW w:w="0" w:type="nil"/>
          </w:tcPr>
          <w:p>
            <w:pPr>
              <w:pStyle w:val="Normal"/>
              <w:spacing w:line="252" w:lineRule="auto"/>
              <w:rPr>
                <w:color w:val="000000"/>
              </w:rPr>
            </w:pPr>
            <w:r>
              <w:rPr>
                <w:color w:val="000000"/>
                <w:rFonts w:ascii="Calibri" w:hAnsi="Calibri"/>
              </w:rPr>
              <w:t>Study facilities:</w:t>
            </w:r>
            <w:r>
              <w:rPr>
                <w:color w:val="000000"/>
                <w:rFonts w:ascii="Calibri" w:hAnsi="Calibri"/>
              </w:rPr>
              <w:t xml:space="preserve"> </w:t>
            </w:r>
          </w:p>
        </w:tc>
        <w:tc>
          <w:tcPr>
            <w:tcBorders>
              <w:top w:val="single" w:sz="2" w:color="000000" w:space="0"/>
              <w:bottom w:val="single" w:sz="2" w:color="000000" w:space="0"/>
              <w:left w:val="single" w:sz="2" w:color="000000" w:space="0"/>
              <w:right w:val="single" w:sz="2" w:color="000000" w:space="0"/>
            </w:tcBorders>
            <w:vAlign w:val="top"/>
            <w:tcW w:w="0" w:type="nil"/>
          </w:tcPr>
          <w:p>
            <w:pPr>
              <w:pStyle w:val="Normal"/>
              <w:spacing w:line="252" w:lineRule="auto"/>
              <w:rPr>
                <w:color w:val="000000"/>
              </w:rPr>
            </w:pPr>
            <w:r>
              <w:rPr>
                <w:color w:val="000000"/>
                <w:rFonts w:ascii="Calibri" w:hAnsi="Calibri"/>
              </w:rPr>
              <w:t>     </w:t>
            </w:r>
          </w:p>
        </w:tc>
      </w:tr>
      <w:tr>
        <w:trPr>
          <w:trHeight w:val="284" w:hRule="atLeast"/>
        </w:trPr>
        <w:tc>
          <w:tcPr>
            <w:vAlign w:val="top"/>
            <w:tcW w:w="0" w:type="nil"/>
          </w:tcPr>
          <w:p>
            <w:pPr>
              <w:pStyle w:val="Normal"/>
              <w:spacing w:line="252" w:lineRule="auto"/>
              <w:rPr>
                <w:color w:val="000000"/>
              </w:rPr>
            </w:pPr>
            <w:r>
              <w:rPr>
                <w:color w:val="000000"/>
                <w:rFonts w:ascii="Calibri" w:hAnsi="Calibri"/>
              </w:rPr>
              <w:t>Heating arrangements:</w:t>
            </w:r>
          </w:p>
        </w:tc>
        <w:tc>
          <w:tcPr>
            <w:tcBorders>
              <w:top w:val="single" w:sz="2" w:color="000000" w:space="0"/>
              <w:bottom w:val="single" w:sz="2" w:color="000000" w:space="0"/>
              <w:left w:val="single" w:sz="2" w:color="000000" w:space="0"/>
              <w:right w:val="single" w:sz="2" w:color="000000" w:space="0"/>
            </w:tcBorders>
            <w:vAlign w:val="top"/>
            <w:tcW w:w="0" w:type="nil"/>
          </w:tcPr>
          <w:p>
            <w:pPr>
              <w:pStyle w:val="Normal"/>
              <w:spacing w:line="252" w:lineRule="auto"/>
              <w:rPr>
                <w:color w:val="000000"/>
              </w:rPr>
            </w:pPr>
            <w:r>
              <w:rPr>
                <w:color w:val="000000"/>
                <w:rFonts w:ascii="Calibri" w:hAnsi="Calibri"/>
              </w:rPr>
              <w:t>     </w:t>
            </w:r>
          </w:p>
        </w:tc>
      </w:tr>
      <w:tr>
        <w:trPr>
          <w:trHeight w:val="284" w:hRule="atLeast"/>
        </w:trPr>
        <w:tc>
          <w:tcPr>
            <w:vAlign w:val="top"/>
            <w:tcW w:w="0" w:type="nil"/>
          </w:tcPr>
          <w:p>
            <w:pPr>
              <w:pStyle w:val="Normal"/>
              <w:spacing w:line="252" w:lineRule="auto"/>
              <w:rPr>
                <w:color w:val="000000"/>
              </w:rPr>
            </w:pPr>
            <w:r>
              <w:rPr>
                <w:color w:val="000000"/>
                <w:rFonts w:ascii="Calibri" w:hAnsi="Calibri"/>
              </w:rPr>
              <w:t>Size / nature of garden:</w:t>
            </w:r>
          </w:p>
        </w:tc>
        <w:tc>
          <w:tcPr>
            <w:tcBorders>
              <w:top w:val="single" w:sz="2" w:color="000000" w:space="0"/>
              <w:bottom w:val="single" w:sz="2" w:color="000000" w:space="0"/>
              <w:left w:val="single" w:sz="2" w:color="000000" w:space="0"/>
              <w:right w:val="single" w:sz="2" w:color="000000" w:space="0"/>
            </w:tcBorders>
            <w:vAlign w:val="top"/>
            <w:tcW w:w="0" w:type="nil"/>
          </w:tcPr>
          <w:p>
            <w:pPr>
              <w:pStyle w:val="Normal"/>
              <w:spacing w:line="252" w:lineRule="auto"/>
              <w:rPr>
                <w:color w:val="000000"/>
              </w:rPr>
            </w:pPr>
            <w:r>
              <w:rPr>
                <w:color w:val="000000"/>
                <w:rFonts w:ascii="Calibri" w:hAnsi="Calibri"/>
              </w:rPr>
              <w:t>     </w:t>
            </w:r>
          </w:p>
        </w:tc>
      </w:tr>
      <w:tr>
        <w:trPr>
          <w:trHeight w:val="284" w:hRule="atLeast"/>
        </w:trPr>
        <w:tc>
          <w:tcPr>
            <w:vAlign w:val="top"/>
            <w:tcW w:w="0" w:type="nil"/>
          </w:tcPr>
          <w:p>
            <w:pPr>
              <w:pStyle w:val="Normal"/>
              <w:spacing w:line="252" w:lineRule="auto"/>
              <w:rPr>
                <w:color w:val="000000"/>
              </w:rPr>
            </w:pPr>
            <w:r>
              <w:rPr>
                <w:color w:val="000000"/>
                <w:rFonts w:ascii="Calibri" w:hAnsi="Calibri"/>
              </w:rPr>
              <w:t>Parking / garage facilities:</w:t>
            </w:r>
          </w:p>
        </w:tc>
        <w:tc>
          <w:tcPr>
            <w:tcBorders>
              <w:top w:val="single" w:sz="2" w:color="000000" w:space="0"/>
              <w:bottom w:val="single" w:sz="2" w:color="000000" w:space="0"/>
              <w:left w:val="single" w:sz="2" w:color="000000" w:space="0"/>
              <w:right w:val="single" w:sz="2" w:color="000000" w:space="0"/>
            </w:tcBorders>
            <w:vAlign w:val="top"/>
            <w:tcW w:w="0" w:type="nil"/>
          </w:tcPr>
          <w:p>
            <w:pPr>
              <w:pStyle w:val="Normal"/>
              <w:spacing w:line="252" w:lineRule="auto"/>
              <w:rPr>
                <w:color w:val="000000"/>
              </w:rPr>
            </w:pPr>
            <w:r>
              <w:rPr>
                <w:color w:val="000000"/>
                <w:rFonts w:ascii="Calibri" w:hAnsi="Calibri"/>
              </w:rPr>
              <w:t>     </w:t>
            </w:r>
          </w:p>
        </w:tc>
      </w:tr>
      <w:tr>
        <w:trPr>
          <w:trHeight w:val="284" w:hRule="atLeast"/>
        </w:trPr>
        <w:tc>
          <w:tcPr>
            <w:vAlign w:val="top"/>
            <w:tcW w:w="0" w:type="nil"/>
          </w:tcPr>
          <w:p>
            <w:pPr>
              <w:pStyle w:val="Normal"/>
              <w:spacing w:line="252" w:lineRule="auto"/>
              <w:rPr>
                <w:color w:val="000000"/>
              </w:rPr>
            </w:pPr>
            <w:r>
              <w:rPr>
                <w:color w:val="000000"/>
                <w:rFonts w:ascii="Calibri" w:hAnsi="Calibri"/>
              </w:rPr>
              <w:t>Arrangement for disability access:</w:t>
            </w:r>
          </w:p>
        </w:tc>
        <w:tc>
          <w:tcPr>
            <w:tcBorders>
              <w:top w:val="single" w:sz="2" w:color="000000" w:space="0"/>
              <w:bottom w:val="single" w:sz="2" w:color="000000" w:space="0"/>
              <w:left w:val="single" w:sz="2" w:color="000000" w:space="0"/>
              <w:right w:val="single" w:sz="2" w:color="000000" w:space="0"/>
            </w:tcBorders>
            <w:vAlign w:val="top"/>
            <w:tcW w:w="0" w:type="nil"/>
          </w:tcPr>
          <w:p>
            <w:pPr>
              <w:pStyle w:val="Normal"/>
              <w:spacing w:line="252" w:lineRule="auto"/>
              <w:rPr>
                <w:color w:val="000000"/>
              </w:rPr>
            </w:pPr>
            <w:r>
              <w:rPr>
                <w:color w:val="000000"/>
                <w:rFonts w:ascii="Calibri" w:hAnsi="Calibri"/>
              </w:rPr>
              <w:t>     </w:t>
            </w:r>
          </w:p>
        </w:tc>
      </w:tr>
    </w:tbl>
    <w:p>
      <w:pPr>
        <w:pStyle w:val="Header"/>
        <w:spacing w:line="252" w:lineRule="auto"/>
        <w:rPr>
          <w:b/>
          <w:color w:val="000000"/>
          <w:rFonts w:ascii="Calibri" w:hAnsi="Calibri"/>
        </w:rPr>
      </w:pPr>
    </w:p>
    <w:p>
      <w:pPr>
        <w:pStyle w:val="Normal"/>
        <w:spacing w:line="252" w:lineRule="auto"/>
        <w:rPr>
          <w:color w:val="000000"/>
        </w:rPr>
      </w:pPr>
      <w:r>
        <w:rPr>
          <w:i/>
          <w:color w:val="000000"/>
          <w:rFonts w:ascii="Calibri" w:hAnsi="Calibri"/>
        </w:rPr>
        <w:t>Give details of any expected changes to the manse or its location.</w:t>
      </w:r>
    </w:p>
    <w:p>
      <w:pPr>
        <w:pStyle w:val="Normal"/>
        <w:spacing w:line="252" w:lineRule="auto"/>
        <w:rPr>
          <w:i/>
          <w:color w:val="000000"/>
          <w:rFonts w:ascii="Calibri" w:hAnsi="Calibri"/>
        </w:rPr>
      </w:pPr>
    </w:p>
    <w:p>
      <w:pPr>
        <w:pStyle w:val="Caption"/>
        <w:rPr>
          <w:color w:val="000000"/>
        </w:rPr>
      </w:pPr>
      <w:r>
        <w:rPr>
          <w:b/>
          <w:color w:val="000000"/>
          <w:rFonts w:ascii="Calibri" w:hAnsi="Calibri"/>
          <w:sz w:val="24"/>
        </w:rPr>
        <w:t>It is vital that all involved in the process can rely on the profile provided.</w:t>
      </w:r>
    </w:p>
    <w:p>
      <w:pPr>
        <w:pStyle w:val="Caption"/>
        <w:rPr>
          <w:color w:val="000000"/>
        </w:rPr>
      </w:pPr>
      <w:r>
        <w:rPr>
          <w:color w:val="000000"/>
          <w:rFonts w:ascii="Calibri" w:hAnsi="Calibri"/>
          <w:sz w:val="24"/>
        </w:rPr>
        <w:t>If there are any changes after you finalise this profile, please notify your District Chair as soon as possible.</w:t>
      </w:r>
    </w:p>
    <w:p>
      <w:pPr>
        <w:pStyle w:val="Normal"/>
        <w:jc w:val="right"/>
        <w:rPr>
          <w:color w:val="0000FF"/>
          <w:rFonts w:ascii="Calibri" w:hAnsi="Calibri"/>
          <w:sz w:val="24"/>
          <w:vertAlign w:val="subscript"/>
        </w:rPr>
      </w:pPr>
    </w:p>
    <w:sectPr>
      <w:headerReference r:id="" w:type="even"/>
      <w:headerReference r:id="" w:type="default"/>
      <w:headerReference r:id="" w:type="first"/>
      <w:footerReference r:id="" w:type="even"/>
      <w:footerReference r:id="" w:type="default"/>
      <w:footerReference r:id="" w:type="first"/>
      <w:pgSz w:w="11906" w:h="16838"/>
      <w:pgMar w:left="907" w:right="567" w:top="612" w:bottom="71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Liberation Serif"/>
  <w:font w:name="Calibri"/>
  <w:font w:name="Franklin Gothic Book"/>
  <w:font w:name="Arial Black"/>
  <w:font w:name="Franklin Gothic Heavy"/>
  <w:font w:name="Courier New"/>
  <w:font w:name="Wingdings"/>
  <w:font w:name="Tahoma"/>
  <w:font w:name="Liberation Sans"/>
  <w:font w:name="Microsoft YaHei"/>
  <w:font w:name="Lucida Sans"/>
  <w:font w:name="Franklin Gothic Medium"/>
  <w:font w:name="Franklin Gothic Demi"/>
  <w:font w:name="Arial Unicode MS"/>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rPr>
        <w:b/>
        <w:rFonts w:ascii="Calibri" w:hAnsi="Calibri"/>
        <w:sz w:val="18"/>
        <w:szCs w:val="18"/>
      </w:rPr>
      <w:t>Please do not exceed 2 pages.</w:t>
    </w:r>
  </w:p>
  <w:p>
    <w:pPr>
      <w:pStyle w:val="Footer"/>
      <w:rPr>
        <w:b/>
        <w:rFonts w:ascii="Arial" w:hAnsi="Arial"/>
        <w:sz w:val="18"/>
        <w:szCs w:val="18"/>
      </w:rPr>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rPr>
        <w:b/>
        <w:rFonts w:ascii="Calibri" w:hAnsi="Calibri"/>
        <w:sz w:val="18"/>
        <w:szCs w:val="18"/>
      </w:rPr>
    </w:pPr>
  </w:p>
</w:hdr>
</file>

<file path=word/foot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Norm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Left"/>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ing1"/>
      <w:numPr>
        <w:ilvl w:val="0"/>
        <w:numId w:val="1"/>
      </w:numPr>
      <w:ind w:left="-142"/>
      <w:ind w:right="0"/>
      <w:ind w:firstLine="0"/>
      <w:spacing w:line="252" w:lineRule="auto"/>
    </w:pPr>
    <w:r>
      <w:rPr>
        <w:rFonts w:ascii="Franklin Gothic Book" w:hAnsi="Franklin Gothic Book"/>
        <w:sz w:val="32"/>
      </w:rPr>
      <w:t xml:space="preserve">Stationing Profile 2020 </w:t>
    </w:r>
    <w:r>
      <w:rPr>
        <w:rFonts w:ascii="Franklin Gothic Book" w:hAnsi="Franklin Gothic Book"/>
      </w:rPr>
      <w:t>[Circuit appointment – presbyteral]</w:t>
    </w:r>
    <w:r>
      <w:rPr/>
      <w:tab/>
    </w:r>
    <w:r>
      <w:rPr>
        <w:noProof/>
      </w:rPr>
      <w:drawing>
        <wp:inline distT="0" distB="0" distL="0" distR="0">
          <wp:extent cx="2195830" cy="35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0"/>
                  <a:stretch>
                    <a:fillRect/>
                  </a:stretch>
                </pic:blipFill>
                <pic:spPr bwMode="auto">
                  <a:xfrm>
                    <a:off x="0" y="0"/>
                    <a:ext cx="2195830" cy="356870"/>
                  </a:xfrm>
                  <a:prstGeom prst="rect">
                    <a:avLst/>
                  </a:prstGeom>
                  <a:noFill/>
                </pic:spPr>
              </pic:pic>
            </a:graphicData>
          </a:graphic>
        </wp:inline>
      </w:drawing>
    </w:r>
    <w:r>
      <w:rPr>
        <w:rFonts w:ascii="Arial Black" w:hAnsi="Arial Black"/>
        <w:sz w:val="32"/>
      </w:rPr>
      <w:tab/>
    </w:r>
  </w:p>
</w:hdr>
</file>

<file path=word/head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Norm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
      <w:start w:val="0"/>
      <w:rPr/>
      <w:pPr>
        <w:ind w:left="0"/>
        <w:ind w:firstLine="0"/>
      </w:pPr>
    </w:lvl>
    <w:lvl w:ilvl="1">
      <w:numFmt w:val="decimal"/>
      <w:lvlText w:val=""/>
      <w:start w:val="0"/>
      <w:rPr/>
      <w:pPr>
        <w:ind w:left="0"/>
        <w:ind w:firstLine="0"/>
      </w:pPr>
    </w:lvl>
    <w:lvl w:ilvl="2">
      <w:numFmt w:val="decimal"/>
      <w:lvlText w:val=""/>
      <w:start w:val="0"/>
      <w:rPr/>
      <w:pPr>
        <w:ind w:left="0"/>
        <w:ind w:firstLine="0"/>
      </w:pPr>
    </w:lvl>
    <w:lvl w:ilvl="3">
      <w:numFmt w:val="decimal"/>
      <w:lvlText w:val=""/>
      <w:start w:val="0"/>
      <w:rPr/>
      <w:pPr>
        <w:ind w:left="0"/>
        <w:ind w:firstLine="0"/>
      </w:pPr>
    </w:lvl>
    <w:lvl w:ilvl="4">
      <w:numFmt w:val="decimal"/>
      <w:lvlText w:val=""/>
      <w:start w:val="0"/>
      <w:rPr/>
      <w:pPr>
        <w:ind w:left="0"/>
        <w:ind w:firstLine="0"/>
      </w:pPr>
    </w:lvl>
    <w:lvl w:ilvl="5">
      <w:numFmt w:val="decimal"/>
      <w:lvlText w:val=""/>
      <w:start w:val="0"/>
      <w:rPr/>
      <w:pPr>
        <w:ind w:left="0"/>
        <w:ind w:firstLine="0"/>
      </w:pPr>
    </w:lvl>
    <w:lvl w:ilvl="6">
      <w:numFmt w:val="decimal"/>
      <w:lvlText w:val=""/>
      <w:start w:val="0"/>
      <w:rPr/>
      <w:pPr>
        <w:ind w:left="0"/>
        <w:ind w:firstLine="0"/>
      </w:pPr>
    </w:lvl>
    <w:lvl w:ilvl="7">
      <w:numFmt w:val="decimal"/>
      <w:lvlText w:val=""/>
      <w:start w:val="0"/>
      <w:rPr/>
      <w:pPr>
        <w:ind w:left="0"/>
        <w:ind w:firstLine="0"/>
      </w:pPr>
    </w:lvl>
    <w:lvl w:ilvl="8">
      <w:numFmt w:val="decimal"/>
      <w:lvlText w:val=""/>
      <w:start w:val="0"/>
      <w:rPr/>
      <w:pPr>
        <w:ind w:left="0"/>
        <w:ind w:firstLine="0"/>
      </w:pPr>
    </w:lvl>
  </w:abstractNum>
  <w:abstractNum w:abstractNumId="2">
    <w:multiLevelType w:val="singleLevel"/>
    <w:lvl w:ilvl="0">
      <w:numFmt w:val="decimal"/>
      <w:lvlText w:val="%1."/>
      <w:start w:val="1"/>
      <w:rPr>
        <w:i/>
        <w:color w:val="000000"/>
        <w:rFonts w:ascii="Calibri" w:hAnsi="Calibri"/>
      </w:rPr>
      <w:pPr>
        <w:ind w:left="360"/>
        <w:ind w:hanging="360"/>
      </w:pPr>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evenAndOddHeaders/>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color w:val="000000"/>
      <w:rFonts w:ascii="Times New Roman" w:hAnsi="Times New Roman"/>
      <w:sz w:val="24"/>
      <w:szCs w:val="24"/>
    </w:rPr>
  </w:style>
  <w:style w:type="paragraph" w:styleId="Heading1">
    <w:name w:val="Heading 1"/>
    <w:qFormat/>
    <w:basedOn w:val="Normal"/>
    <w:pPr/>
    <w:rPr>
      <w:b/>
      <w:rFonts w:ascii="Arial" w:hAnsi="Arial"/>
    </w:rPr>
  </w:style>
  <w:style w:type="paragraph" w:styleId="Heading2">
    <w:name w:val="Heading 2"/>
    <w:qFormat/>
    <w:basedOn w:val="Normal"/>
    <w:pPr>
      <w:ind w:left="1440"/>
      <w:ind w:right="0"/>
      <w:ind w:firstLine="720"/>
    </w:pPr>
    <w:rPr>
      <w:b/>
      <w:rFonts w:ascii="Arial" w:hAnsi="Arial"/>
    </w:rPr>
  </w:style>
  <w:style w:type="paragraph" w:styleId="Heading3">
    <w:name w:val="Heading 3"/>
    <w:qFormat/>
    <w:basedOn w:val="Normal"/>
    <w:pPr>
      <w:ind w:left="360"/>
      <w:ind w:right="0"/>
      <w:ind w:hanging="360"/>
      <w:spacing w:line="252" w:lineRule="auto"/>
    </w:pPr>
    <w:rPr>
      <w:rFonts w:ascii="Franklin Gothic Heavy" w:hAnsi="Franklin Gothic Heavy"/>
      <w:sz w:val="28"/>
    </w:rPr>
  </w:style>
  <w:style w:type="paragraph" w:styleId="Heading4">
    <w:name w:val="Heading 4"/>
    <w:qFormat/>
    <w:basedOn w:val="Normal"/>
    <w:pPr>
      <w:spacing w:line="252" w:lineRule="auto"/>
    </w:pPr>
    <w:rPr>
      <w:b/>
      <w:rFonts w:ascii="Arial" w:hAnsi="Arial"/>
      <w:sz w:val="22"/>
    </w:rPr>
  </w:style>
  <w:style w:type="paragraph" w:styleId="Heading5">
    <w:name w:val="Heading 5"/>
    <w:qFormat/>
    <w:basedOn w:val="Normal"/>
    <w:pPr>
      <w:ind w:left="720"/>
      <w:ind w:right="0"/>
      <w:ind w:hanging="720"/>
      <w:spacing w:line="252" w:lineRule="auto"/>
    </w:pPr>
    <w:rPr>
      <w:i/>
      <w:u w:val="single"/>
      <w:rFonts w:ascii="Arial" w:hAnsi="Arial"/>
      <w:sz w:val="22"/>
    </w:rPr>
  </w:style>
  <w:style w:type="paragraph" w:styleId="Heading6">
    <w:name w:val="Heading 6"/>
    <w:qFormat/>
    <w:basedOn w:val="Normal"/>
    <w:pPr>
      <w:spacing w:line="252" w:lineRule="auto"/>
    </w:pPr>
    <w:rPr>
      <w:b/>
      <w:color w:val="000000"/>
      <w:rFonts w:ascii="Arial" w:hAnsi="Arial"/>
      <w:sz w:val="22"/>
    </w:rPr>
  </w:style>
  <w:style w:type="character" w:styleId="WW8Num1z0">
    <w:name w:val="WW8Num1z0"/>
    <w:qFormat/>
  </w:style>
  <w:style w:type="character" w:styleId="WW8Num1z1">
    <w:name w:val="WW8Num1z1"/>
    <w:qFormat/>
  </w:style>
  <w:style w:type="character" w:styleId="WW8Num1z2">
    <w:name w:val="WW8Num1z2"/>
    <w:qFormat/>
  </w:style>
  <w:style w:type="character" w:styleId="WW8Num1z3">
    <w:name w:val="WW8Num1z3"/>
    <w:qFormat/>
  </w:style>
  <w:style w:type="character" w:styleId="WW8Num1z4">
    <w:name w:val="WW8Num1z4"/>
    <w:qFormat/>
  </w:style>
  <w:style w:type="character" w:styleId="WW8Num1z5">
    <w:name w:val="WW8Num1z5"/>
    <w:qFormat/>
  </w:style>
  <w:style w:type="character" w:styleId="WW8Num1z6">
    <w:name w:val="WW8Num1z6"/>
    <w:qFormat/>
  </w:style>
  <w:style w:type="character" w:styleId="WW8Num1z7">
    <w:name w:val="WW8Num1z7"/>
    <w:qFormat/>
  </w:style>
  <w:style w:type="character" w:styleId="WW8Num1z8">
    <w:name w:val="WW8Num1z8"/>
    <w:qFormat/>
  </w:style>
  <w:style w:type="character" w:styleId="WW8Num2z0">
    <w:name w:val="WW8Num2z0"/>
    <w:qFormat/>
    <w:rPr>
      <w:i/>
      <w:color w:val="000000"/>
      <w:rFonts w:ascii="Calibri" w:hAnsi="Calibri"/>
    </w:rPr>
  </w:style>
  <w:style w:type="character" w:styleId="WW8Num2z1">
    <w:name w:val="WW8Num2z1"/>
    <w:qFormat/>
  </w:style>
  <w:style w:type="character" w:styleId="WW8Num2z2">
    <w:name w:val="WW8Num2z2"/>
    <w:qFormat/>
  </w:style>
  <w:style w:type="character" w:styleId="WW8Num2z3">
    <w:name w:val="WW8Num2z3"/>
    <w:qFormat/>
  </w:style>
  <w:style w:type="character" w:styleId="WW8Num2z4">
    <w:name w:val="WW8Num2z4"/>
    <w:qFormat/>
  </w:style>
  <w:style w:type="character" w:styleId="WW8Num2z5">
    <w:name w:val="WW8Num2z5"/>
    <w:qFormat/>
  </w:style>
  <w:style w:type="character" w:styleId="WW8Num2z6">
    <w:name w:val="WW8Num2z6"/>
    <w:qFormat/>
  </w:style>
  <w:style w:type="character" w:styleId="WW8Num2z7">
    <w:name w:val="WW8Num2z7"/>
    <w:qFormat/>
  </w:style>
  <w:style w:type="character" w:styleId="WW8Num2z8">
    <w:name w:val="WW8Num2z8"/>
    <w:qFormat/>
  </w:style>
  <w:style w:type="character" w:styleId="WW8Num3z0">
    <w:name w:val="WW8Num3z0"/>
    <w:qFormat/>
    <w:rPr>
      <w:rFonts w:ascii="Symbol" w:hAnsi="Symbol"/>
      <w:sz w:val="22"/>
    </w:rPr>
  </w:style>
  <w:style w:type="character" w:styleId="WW8Num3z1">
    <w:name w:val="WW8Num3z1"/>
    <w:qFormat/>
    <w:rPr>
      <w:rFonts w:ascii="Courier New" w:hAnsi="Courier New"/>
    </w:rPr>
  </w:style>
  <w:style w:type="character" w:styleId="WW8Num3z2">
    <w:name w:val="WW8Num3z2"/>
    <w:qFormat/>
    <w:rPr>
      <w:rFonts w:ascii="Wingdings" w:hAnsi="Wingdings"/>
    </w:rPr>
  </w:style>
  <w:style w:type="character" w:styleId="WW8Num3z3">
    <w:name w:val="WW8Num3z3"/>
    <w:qFormat/>
    <w:rPr>
      <w:rFonts w:ascii="Symbol" w:hAnsi="Symbol"/>
    </w:rPr>
  </w:style>
  <w:style w:type="character" w:styleId="WW8Num4z0">
    <w:name w:val="WW8Num4z0"/>
    <w:qFormat/>
    <w:rPr>
      <w:rFonts w:ascii="Symbol" w:hAnsi="Symbol"/>
    </w:rPr>
  </w:style>
  <w:style w:type="character" w:styleId="WW8Num4z1">
    <w:name w:val="WW8Num4z1"/>
    <w:qFormat/>
    <w:rPr>
      <w:rFonts w:ascii="Courier New" w:hAnsi="Courier New"/>
    </w:rPr>
  </w:style>
  <w:style w:type="character" w:styleId="WW8Num4z2">
    <w:name w:val="WW8Num4z2"/>
    <w:qFormat/>
    <w:rPr>
      <w:rFonts w:ascii="Wingdings" w:hAnsi="Wingdings"/>
    </w:rPr>
  </w:style>
  <w:style w:type="character" w:styleId="WW8Num5z0">
    <w:name w:val="WW8Num5z0"/>
    <w:qFormat/>
    <w:rPr/>
  </w:style>
  <w:style w:type="character" w:styleId="WW8Num5z1">
    <w:name w:val="WW8Num5z1"/>
    <w:qFormat/>
  </w:style>
  <w:style w:type="character" w:styleId="WW8Num5z2">
    <w:name w:val="WW8Num5z2"/>
    <w:qFormat/>
  </w:style>
  <w:style w:type="character" w:styleId="WW8Num5z3">
    <w:name w:val="WW8Num5z3"/>
    <w:qFormat/>
  </w:style>
  <w:style w:type="character" w:styleId="WW8Num5z4">
    <w:name w:val="WW8Num5z4"/>
    <w:qFormat/>
  </w:style>
  <w:style w:type="character" w:styleId="WW8Num5z5">
    <w:name w:val="WW8Num5z5"/>
    <w:qFormat/>
  </w:style>
  <w:style w:type="character" w:styleId="WW8Num5z6">
    <w:name w:val="WW8Num5z6"/>
    <w:qFormat/>
  </w:style>
  <w:style w:type="character" w:styleId="WW8Num5z7">
    <w:name w:val="WW8Num5z7"/>
    <w:qFormat/>
  </w:style>
  <w:style w:type="character" w:styleId="WW8Num5z8">
    <w:name w:val="WW8Num5z8"/>
    <w:qFormat/>
  </w:style>
  <w:style w:type="character" w:styleId="WW8Num6z0">
    <w:name w:val="WW8Num6z0"/>
    <w:qFormat/>
    <w:rPr>
      <w:i/>
      <w:color w:val="000000"/>
      <w:rFonts w:ascii="Calibri" w:hAnsi="Calibri"/>
    </w:rPr>
  </w:style>
  <w:style w:type="character" w:styleId="WW8Num6z1">
    <w:name w:val="WW8Num6z1"/>
    <w:qFormat/>
    <w:rPr>
      <w:rFonts w:ascii="Symbol" w:hAnsi="Symbol"/>
    </w:rPr>
  </w:style>
  <w:style w:type="character" w:styleId="WW8Num6z2">
    <w:name w:val="WW8Num6z2"/>
    <w:qFormat/>
  </w:style>
  <w:style w:type="character" w:styleId="WW8Num6z3">
    <w:name w:val="WW8Num6z3"/>
    <w:qFormat/>
  </w:style>
  <w:style w:type="character" w:styleId="WW8Num6z4">
    <w:name w:val="WW8Num6z4"/>
    <w:qFormat/>
  </w:style>
  <w:style w:type="character" w:styleId="WW8Num6z5">
    <w:name w:val="WW8Num6z5"/>
    <w:qFormat/>
  </w:style>
  <w:style w:type="character" w:styleId="WW8Num6z6">
    <w:name w:val="WW8Num6z6"/>
    <w:qFormat/>
  </w:style>
  <w:style w:type="character" w:styleId="WW8Num6z7">
    <w:name w:val="WW8Num6z7"/>
    <w:qFormat/>
  </w:style>
  <w:style w:type="character" w:styleId="WW8Num6z8">
    <w:name w:val="WW8Num6z8"/>
    <w:qFormat/>
  </w:style>
  <w:style w:type="character" w:styleId="DefaultParagraphFont">
    <w:name w:val="Default Paragraph Font"/>
    <w:qFormat/>
  </w:style>
  <w:style w:type="character" w:styleId="StrongEmphasis">
    <w:name w:val="Strong Emphasis"/>
    <w:qFormat/>
    <w:rPr>
      <w:b/>
    </w:rPr>
  </w:style>
  <w:style w:type="character" w:styleId="HeaderChar">
    <w:name w:val="Header Char"/>
    <w:qFormat/>
    <w:rPr>
      <w:rFonts w:ascii="Arial" w:hAnsi="Arial"/>
      <w:sz w:val="24"/>
      <w:szCs w:val="24"/>
    </w:rPr>
  </w:style>
  <w:style w:type="character" w:styleId="BalloonTextChar">
    <w:name w:val="Balloon Text Char"/>
    <w:qFormat/>
    <w:rPr>
      <w:rFonts w:ascii="Tahoma" w:hAnsi="Tahoma"/>
      <w:sz w:val="16"/>
      <w:szCs w:val="16"/>
    </w:rPr>
  </w:style>
  <w:style w:type="character" w:styleId="CommentReference">
    <w:name w:val="Comment Reference"/>
    <w:qFormat/>
    <w:rPr>
      <w:sz w:val="16"/>
      <w:szCs w:val="16"/>
    </w:rPr>
  </w:style>
  <w:style w:type="character" w:styleId="CommentTextChar">
    <w:name w:val="Comment Text Char"/>
    <w:qFormat/>
  </w:style>
  <w:style w:type="character" w:styleId="CommentSubjectChar">
    <w:name w:val="Comment Subject Char"/>
    <w:qFormat/>
    <w:rPr>
      <w:b/>
    </w:rPr>
  </w:style>
  <w:style w:type="character" w:styleId="FooterChar">
    <w:name w:val="Footer Char"/>
    <w:qFormat/>
    <w:rPr>
      <w:sz w:val="24"/>
      <w:szCs w:val="24"/>
    </w:rPr>
  </w:style>
  <w:style w:type="paragraph" w:styleId="Heading">
    <w:name w:val="Heading"/>
    <w:qFormat/>
    <w:basedOn w:val="Normal"/>
    <w:pPr>
      <w:spacing w:before="240" w:after="120"/>
    </w:pPr>
    <w:rPr>
      <w:rFonts w:ascii="Liberation Sans" w:hAnsi="Liberation Sans"/>
      <w:sz w:val="28"/>
      <w:szCs w:val="28"/>
    </w:rPr>
  </w:style>
  <w:style w:type="paragraph" w:styleId="TextBody">
    <w:name w:val="Text Body"/>
    <w:qFormat/>
    <w:basedOn w:val="Normal"/>
    <w:pPr>
      <w:spacing w:line="252" w:lineRule="auto"/>
    </w:pPr>
    <w:rPr>
      <w:color w:val="000000"/>
      <w:rFonts w:ascii="Arial" w:hAnsi="Arial"/>
      <w:sz w:val="18"/>
    </w:rPr>
  </w:style>
  <w:style w:type="paragraph" w:styleId="List">
    <w:name w:val="List"/>
    <w:qFormat/>
    <w:basedOn w:val="TextBody"/>
    <w:pPr/>
    <w:rPr/>
  </w:style>
  <w:style w:type="paragraph" w:styleId="Caption">
    <w:name w:val="Caption"/>
    <w:qFormat/>
    <w:basedOn w:val="Normal"/>
    <w:pPr>
      <w:pBdr>
        <w:top w:val="single" w:sz="6" w:color="000000" w:space="1"/>
        <w:bottom w:val="single" w:sz="6" w:color="000000" w:space="1"/>
        <w:left w:val="single" w:sz="6" w:color="000000" w:space="4"/>
        <w:right w:val="single" w:sz="6" w:color="000000" w:space="4"/>
      </w:pBdr>
      <w:spacing w:line="252" w:lineRule="auto"/>
    </w:pPr>
    <w:rPr>
      <w:i/>
      <w:rFonts w:ascii="Franklin Gothic Medium" w:hAnsi="Franklin Gothic Medium"/>
      <w:sz w:val="22"/>
    </w:rPr>
  </w:style>
  <w:style w:type="paragraph" w:styleId="Index">
    <w:name w:val="Index"/>
    <w:qFormat/>
    <w:basedOn w:val="Normal"/>
    <w:pPr/>
    <w:rPr/>
  </w:style>
  <w:style w:type="paragraph" w:styleId="HeaderandFooter">
    <w:name w:val="Header and Footer"/>
    <w:qFormat/>
    <w:basedOn w:val="Normal"/>
    <w:pPr/>
  </w:style>
  <w:style w:type="paragraph" w:styleId="Header">
    <w:name w:val="Header"/>
    <w:qFormat/>
    <w:basedOn w:val="Normal"/>
    <w:pPr/>
    <w:rPr>
      <w:rFonts w:ascii="Arial" w:hAnsi="Arial"/>
    </w:rPr>
  </w:style>
  <w:style w:type="paragraph" w:styleId="TextBodyIndent">
    <w:name w:val="Text Body Indent"/>
    <w:qFormat/>
    <w:basedOn w:val="Normal"/>
    <w:pPr>
      <w:ind w:left="360"/>
      <w:ind w:right="0"/>
      <w:ind w:hanging="360"/>
      <w:spacing w:line="264" w:lineRule="auto"/>
    </w:pPr>
    <w:rPr>
      <w:rFonts w:ascii="Franklin Gothic Book" w:hAnsi="Franklin Gothic Book"/>
      <w:sz w:val="23"/>
    </w:rPr>
  </w:style>
  <w:style w:type="paragraph" w:styleId="Footer">
    <w:name w:val="Footer"/>
    <w:qFormat/>
    <w:basedOn w:val="Normal"/>
    <w:pPr/>
  </w:style>
  <w:style w:type="paragraph" w:styleId="BodyTextIndent2">
    <w:name w:val="Body Text Indent 2"/>
    <w:qFormat/>
    <w:basedOn w:val="Normal"/>
    <w:pPr>
      <w:ind w:left="360"/>
      <w:ind w:right="0"/>
      <w:ind w:hanging="360"/>
      <w:spacing w:line="252" w:lineRule="auto"/>
    </w:pPr>
    <w:rPr>
      <w:rFonts w:ascii="Franklin Gothic Demi" w:hAnsi="Franklin Gothic Demi"/>
      <w:sz w:val="22"/>
    </w:rPr>
  </w:style>
  <w:style w:type="paragraph" w:styleId="BodyTextIndent3">
    <w:name w:val="Body Text Indent 3"/>
    <w:qFormat/>
    <w:basedOn w:val="Normal"/>
    <w:pPr>
      <w:ind w:left="360"/>
      <w:ind w:right="0"/>
      <w:ind w:hanging="360"/>
      <w:spacing w:line="252" w:lineRule="auto"/>
    </w:pPr>
    <w:rPr>
      <w:b/>
      <w:rFonts w:ascii="Arial" w:hAnsi="Arial"/>
      <w:sz w:val="22"/>
    </w:rPr>
  </w:style>
  <w:style w:type="paragraph" w:styleId="NormalWeb">
    <w:name w:val="Normal (Web)"/>
    <w:qFormat/>
    <w:basedOn w:val="Normal"/>
    <w:pPr>
      <w:spacing w:before="280" w:after="280"/>
    </w:pPr>
    <w:rPr>
      <w:rFonts w:ascii="Arial Unicode MS" w:hAnsi="Arial Unicode MS"/>
    </w:rPr>
  </w:style>
  <w:style w:type="paragraph" w:styleId="BalloonText">
    <w:name w:val="Balloon Text"/>
    <w:qFormat/>
    <w:basedOn w:val="Normal"/>
    <w:pPr/>
    <w:rPr>
      <w:rFonts w:ascii="Tahoma" w:hAnsi="Tahoma"/>
      <w:sz w:val="16"/>
      <w:szCs w:val="16"/>
    </w:rPr>
  </w:style>
  <w:style w:type="paragraph" w:styleId="CommentText">
    <w:name w:val="Comment Text"/>
    <w:qFormat/>
    <w:basedOn w:val="Normal"/>
    <w:pPr/>
    <w:rPr>
      <w:sz w:val="20"/>
      <w:szCs w:val="20"/>
    </w:rPr>
  </w:style>
  <w:style w:type="paragraph" w:styleId="CommentSubject">
    <w:name w:val="Comment Subject"/>
    <w:qFormat/>
    <w:basedOn w:val="CommentText"/>
    <w:pPr/>
    <w:rPr>
      <w:b/>
    </w:rPr>
  </w:style>
  <w:style w:type="paragraph" w:styleId="TableContents">
    <w:name w:val="Table Contents"/>
    <w:qFormat/>
    <w:basedOn w:val="Normal"/>
    <w:pPr/>
  </w:style>
  <w:style w:type="paragraph" w:styleId="TableHeading">
    <w:name w:val="Table Heading"/>
    <w:qFormat/>
    <w:basedOn w:val="TableContents"/>
    <w:pPr>
      <w:jc w:val="center"/>
    </w:pPr>
    <w:rPr>
      <w:b/>
    </w:rPr>
  </w:style>
  <w:style w:type="paragraph" w:styleId="HeaderLeft">
    <w:name w:val="Header Left"/>
    <w:qFormat/>
    <w:basedOn w:val="Header"/>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_rels/header2.xml.rels><?xml version="1.0" encoding="UTF-8" standalone="yes"?>
<Relationships xmlns="http://schemas.openxmlformats.org/package/2006/relationships"><Relationship Id="rId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